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E3112">
      <w:pPr>
        <w:pStyle w:val="2"/>
        <w:ind w:left="60" w:right="62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ANEXO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II</w:t>
      </w:r>
    </w:p>
    <w:p w14:paraId="47C7738D">
      <w:pPr>
        <w:pStyle w:val="43"/>
        <w:tabs>
          <w:tab w:val="left" w:pos="434"/>
          <w:tab w:val="left" w:pos="1131"/>
        </w:tabs>
        <w:spacing w:before="3" w:after="0" w:line="360" w:lineRule="auto"/>
        <w:ind w:left="434" w:right="476" w:firstLine="0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  <w:lang w:val="pt-BR" w:eastAsia="pt-BR"/>
        </w:rPr>
        <w:t xml:space="preserve">Tabela de pontuação do </w:t>
      </w:r>
      <w:r>
        <w:rPr>
          <w:b/>
          <w:i/>
          <w:iCs/>
          <w:sz w:val="24"/>
          <w:szCs w:val="24"/>
          <w:lang w:val="pt-BR" w:eastAsia="pt-BR"/>
        </w:rPr>
        <w:t>Currículo Lattes</w:t>
      </w:r>
    </w:p>
    <w:p w14:paraId="2E5D02BD">
      <w:pPr>
        <w:pStyle w:val="43"/>
        <w:tabs>
          <w:tab w:val="left" w:pos="434"/>
          <w:tab w:val="left" w:pos="1131"/>
        </w:tabs>
        <w:spacing w:line="276" w:lineRule="auto"/>
        <w:ind w:left="567" w:right="476" w:firstLine="0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- Informações serão pontuadas conforme o </w:t>
      </w:r>
      <w:r>
        <w:rPr>
          <w:i/>
          <w:iCs/>
          <w:color w:val="000000"/>
          <w:sz w:val="24"/>
          <w:szCs w:val="24"/>
        </w:rPr>
        <w:t>Currículo Lattes</w:t>
      </w:r>
      <w:r>
        <w:rPr>
          <w:color w:val="000000"/>
          <w:sz w:val="24"/>
          <w:szCs w:val="24"/>
        </w:rPr>
        <w:t xml:space="preserve">. </w:t>
      </w:r>
    </w:p>
    <w:p w14:paraId="1322B666">
      <w:pPr>
        <w:pStyle w:val="43"/>
        <w:tabs>
          <w:tab w:val="left" w:pos="434"/>
          <w:tab w:val="left" w:pos="1131"/>
        </w:tabs>
        <w:spacing w:line="276" w:lineRule="auto"/>
        <w:ind w:left="567" w:right="476" w:firstLine="0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- Comprovantes deverão estar disponíveis para conferência no ato das entrevistas.</w:t>
      </w:r>
    </w:p>
    <w:tbl>
      <w:tblPr>
        <w:tblStyle w:val="25"/>
        <w:tblW w:w="9571" w:type="dxa"/>
        <w:tblInd w:w="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6"/>
        <w:gridCol w:w="1816"/>
        <w:gridCol w:w="1495"/>
        <w:gridCol w:w="1384"/>
      </w:tblGrid>
      <w:tr w14:paraId="18AD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  <w:vAlign w:val="center"/>
          </w:tcPr>
          <w:p w14:paraId="2DADCFE5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276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>ATIVIDADE</w:t>
            </w:r>
          </w:p>
        </w:tc>
        <w:tc>
          <w:tcPr>
            <w:tcW w:w="1816" w:type="dxa"/>
            <w:vAlign w:val="center"/>
          </w:tcPr>
          <w:p w14:paraId="7EF876F3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276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>PONTUAÇÃO</w:t>
            </w:r>
          </w:p>
        </w:tc>
        <w:tc>
          <w:tcPr>
            <w:tcW w:w="1495" w:type="dxa"/>
            <w:vAlign w:val="center"/>
          </w:tcPr>
          <w:p w14:paraId="7EFC595D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276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>Pontuação</w:t>
            </w:r>
          </w:p>
          <w:p w14:paraId="6A2EF149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276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Contagem do candidato</w:t>
            </w:r>
          </w:p>
        </w:tc>
        <w:tc>
          <w:tcPr>
            <w:tcW w:w="1384" w:type="dxa"/>
            <w:vAlign w:val="center"/>
          </w:tcPr>
          <w:p w14:paraId="1F9C93D8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276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>Pontuação</w:t>
            </w:r>
          </w:p>
          <w:p w14:paraId="1871B005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276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Contagem da banca</w:t>
            </w:r>
          </w:p>
        </w:tc>
      </w:tr>
      <w:tr w14:paraId="0F73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2FCB5A64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Participação como membro de projetos de pesquisa ou extensão ou monitoria (monitor) no âmbito e no período da graduação</w:t>
            </w:r>
          </w:p>
        </w:tc>
        <w:tc>
          <w:tcPr>
            <w:tcW w:w="1816" w:type="dxa"/>
          </w:tcPr>
          <w:p w14:paraId="13B83FC4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 pontos por semestre e por projeto/ação</w:t>
            </w:r>
          </w:p>
        </w:tc>
        <w:tc>
          <w:tcPr>
            <w:tcW w:w="1495" w:type="dxa"/>
          </w:tcPr>
          <w:p w14:paraId="6169698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5C64E411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7FCA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7EE2CD60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Participação em eventos locais ou regionais (congressos, simpósios, seminários, jornada académica e semana de engenharia)</w:t>
            </w:r>
          </w:p>
        </w:tc>
        <w:tc>
          <w:tcPr>
            <w:tcW w:w="1816" w:type="dxa"/>
          </w:tcPr>
          <w:p w14:paraId="42514BD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0,5 pontos por evento</w:t>
            </w:r>
          </w:p>
        </w:tc>
        <w:tc>
          <w:tcPr>
            <w:tcW w:w="1495" w:type="dxa"/>
          </w:tcPr>
          <w:p w14:paraId="4285E1D6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ABFDDD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3471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438E36D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Participação em eventos nacional ou internacional (congressos, simpósios, seminários, jornada académica e semana de engenharia)</w:t>
            </w:r>
          </w:p>
        </w:tc>
        <w:tc>
          <w:tcPr>
            <w:tcW w:w="1816" w:type="dxa"/>
          </w:tcPr>
          <w:p w14:paraId="24B1A618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ponto por evento</w:t>
            </w:r>
          </w:p>
        </w:tc>
        <w:tc>
          <w:tcPr>
            <w:tcW w:w="1495" w:type="dxa"/>
          </w:tcPr>
          <w:p w14:paraId="25660174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3366F4D5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7BF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4DE22C30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Publicações em eventos locais ou regionais</w:t>
            </w:r>
          </w:p>
        </w:tc>
        <w:tc>
          <w:tcPr>
            <w:tcW w:w="1816" w:type="dxa"/>
          </w:tcPr>
          <w:p w14:paraId="12B1F526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ponto por publicação</w:t>
            </w:r>
          </w:p>
        </w:tc>
        <w:tc>
          <w:tcPr>
            <w:tcW w:w="1495" w:type="dxa"/>
          </w:tcPr>
          <w:p w14:paraId="11E8B423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0939A422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358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5E0E7FA5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Publicações em eventos nacionais ou internacionais</w:t>
            </w:r>
          </w:p>
        </w:tc>
        <w:tc>
          <w:tcPr>
            <w:tcW w:w="1816" w:type="dxa"/>
          </w:tcPr>
          <w:p w14:paraId="23BCBDF5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 pontos por publicação</w:t>
            </w:r>
          </w:p>
        </w:tc>
        <w:tc>
          <w:tcPr>
            <w:tcW w:w="1495" w:type="dxa"/>
          </w:tcPr>
          <w:p w14:paraId="759B9C37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6A780D04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E59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35CA3340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Publicação na R4EM</w:t>
            </w:r>
          </w:p>
        </w:tc>
        <w:tc>
          <w:tcPr>
            <w:tcW w:w="1816" w:type="dxa"/>
          </w:tcPr>
          <w:p w14:paraId="626A0938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ponto por publicação</w:t>
            </w:r>
          </w:p>
        </w:tc>
        <w:tc>
          <w:tcPr>
            <w:tcW w:w="1495" w:type="dxa"/>
          </w:tcPr>
          <w:p w14:paraId="0AEC2C57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5A1697FF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BD2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2F6788B9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Publicação em periódico Qualis </w:t>
            </w:r>
            <w:r>
              <w:rPr>
                <w:kern w:val="0"/>
                <w:sz w:val="24"/>
                <w:szCs w:val="24"/>
                <w:lang w:val="pt-BR" w:eastAsia="en-US" w:bidi="ar-SA"/>
              </w:rPr>
              <w:t>C</w:t>
            </w:r>
          </w:p>
        </w:tc>
        <w:tc>
          <w:tcPr>
            <w:tcW w:w="1816" w:type="dxa"/>
          </w:tcPr>
          <w:p w14:paraId="644B5979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ponto por publicação</w:t>
            </w:r>
          </w:p>
        </w:tc>
        <w:tc>
          <w:tcPr>
            <w:tcW w:w="1495" w:type="dxa"/>
          </w:tcPr>
          <w:p w14:paraId="157B8FF4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66C7F877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78A0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0EEF7D35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Publicação em periódico Qualis B</w:t>
            </w:r>
          </w:p>
        </w:tc>
        <w:tc>
          <w:tcPr>
            <w:tcW w:w="1816" w:type="dxa"/>
          </w:tcPr>
          <w:p w14:paraId="746398F6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 pontos por publicação</w:t>
            </w:r>
          </w:p>
        </w:tc>
        <w:tc>
          <w:tcPr>
            <w:tcW w:w="1495" w:type="dxa"/>
          </w:tcPr>
          <w:p w14:paraId="76B4E22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3C1E4073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8C7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1B6C29F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Publicação em periódico Qualis A</w:t>
            </w:r>
          </w:p>
        </w:tc>
        <w:tc>
          <w:tcPr>
            <w:tcW w:w="1816" w:type="dxa"/>
          </w:tcPr>
          <w:p w14:paraId="0EE6A49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3 pontos por publicação</w:t>
            </w:r>
          </w:p>
        </w:tc>
        <w:tc>
          <w:tcPr>
            <w:tcW w:w="1495" w:type="dxa"/>
          </w:tcPr>
          <w:p w14:paraId="1B0ECCC6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081BBB2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CB2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35D2843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Patente ou Registro de software (colaborador/co-autor)</w:t>
            </w:r>
          </w:p>
        </w:tc>
        <w:tc>
          <w:tcPr>
            <w:tcW w:w="1816" w:type="dxa"/>
          </w:tcPr>
          <w:p w14:paraId="2E98A5EC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ponto por publicação</w:t>
            </w:r>
          </w:p>
        </w:tc>
        <w:tc>
          <w:tcPr>
            <w:tcW w:w="1495" w:type="dxa"/>
          </w:tcPr>
          <w:p w14:paraId="7FC14164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5DFAABA0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889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50119CF3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Patente ou Registro de software (autor principal)</w:t>
            </w:r>
          </w:p>
        </w:tc>
        <w:tc>
          <w:tcPr>
            <w:tcW w:w="1816" w:type="dxa"/>
          </w:tcPr>
          <w:p w14:paraId="48FF2868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3 ponto por publicação</w:t>
            </w:r>
          </w:p>
        </w:tc>
        <w:tc>
          <w:tcPr>
            <w:tcW w:w="1495" w:type="dxa"/>
          </w:tcPr>
          <w:p w14:paraId="664D1E4A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7833D48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50B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</w:tcPr>
          <w:p w14:paraId="49D9EDCC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Estágios na área das engenharias</w:t>
            </w:r>
          </w:p>
        </w:tc>
        <w:tc>
          <w:tcPr>
            <w:tcW w:w="1816" w:type="dxa"/>
          </w:tcPr>
          <w:p w14:paraId="7A84B139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ponto por semestre</w:t>
            </w:r>
          </w:p>
        </w:tc>
        <w:tc>
          <w:tcPr>
            <w:tcW w:w="1495" w:type="dxa"/>
          </w:tcPr>
          <w:p w14:paraId="41FC2ECB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659A228">
            <w:pPr>
              <w:pStyle w:val="43"/>
              <w:tabs>
                <w:tab w:val="left" w:pos="434"/>
                <w:tab w:val="left" w:pos="1131"/>
                <w:tab w:val="left" w:pos="3153"/>
              </w:tabs>
              <w:suppressAutoHyphens/>
              <w:spacing w:before="0" w:after="0" w:line="362" w:lineRule="auto"/>
              <w:ind w:left="0" w:righ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22DA61">
      <w:pPr>
        <w:tabs>
          <w:tab w:val="left" w:pos="434"/>
          <w:tab w:val="left" w:pos="567"/>
        </w:tabs>
        <w:ind w:left="567" w:right="454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- A pontuação final do currículo será normalizada com notas de zero a dez, permitindo a</w:t>
      </w:r>
      <w:r>
        <w:rPr>
          <w:rFonts w:hint="default"/>
          <w:color w:val="000000"/>
          <w:sz w:val="24"/>
          <w:szCs w:val="24"/>
          <w:lang w:val="pt-BR"/>
        </w:rPr>
        <w:t xml:space="preserve"> </w:t>
      </w:r>
      <w:r>
        <w:rPr>
          <w:color w:val="000000"/>
          <w:sz w:val="24"/>
          <w:szCs w:val="24"/>
        </w:rPr>
        <w:t xml:space="preserve">comparação proporcional entre desempenhos individuais. </w:t>
      </w:r>
    </w:p>
    <w:p w14:paraId="1EF541C4">
      <w:pPr>
        <w:pStyle w:val="15"/>
        <w:spacing w:before="208" w:after="0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- Nota zero na avaliação do currículo não desclassifica o candidato.</w:t>
      </w:r>
      <w:bookmarkStart w:id="0" w:name="_GoBack"/>
      <w:bookmarkEnd w:id="0"/>
    </w:p>
    <w:sectPr>
      <w:footerReference r:id="rId6" w:type="first"/>
      <w:footerReference r:id="rId4" w:type="default"/>
      <w:footerReference r:id="rId5" w:type="even"/>
      <w:footnotePr>
        <w:numFmt w:val="decimal"/>
      </w:footnotePr>
      <w:pgSz w:w="11906" w:h="16838"/>
      <w:pgMar w:top="1320" w:right="992" w:bottom="280" w:left="992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B8AD7">
    <w:pPr>
      <w:pStyle w:val="2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15D42">
    <w:pPr>
      <w:pStyle w:val="2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8133A"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autoHyphenation/>
  <w:hyphenationZone w:val="0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A057083"/>
    <w:rsid w:val="0C79087A"/>
    <w:rsid w:val="11126808"/>
    <w:rsid w:val="12F12674"/>
    <w:rsid w:val="13C40BB5"/>
    <w:rsid w:val="14FF612D"/>
    <w:rsid w:val="201B5C94"/>
    <w:rsid w:val="26E40DA4"/>
    <w:rsid w:val="28E33CA5"/>
    <w:rsid w:val="2A633559"/>
    <w:rsid w:val="2A842ED7"/>
    <w:rsid w:val="31C856D1"/>
    <w:rsid w:val="33C13AD3"/>
    <w:rsid w:val="34BD0B77"/>
    <w:rsid w:val="3B011BDC"/>
    <w:rsid w:val="3D102908"/>
    <w:rsid w:val="4A0C2311"/>
    <w:rsid w:val="56EE2C6E"/>
    <w:rsid w:val="5F1064D2"/>
    <w:rsid w:val="66735100"/>
    <w:rsid w:val="73245618"/>
    <w:rsid w:val="79017595"/>
    <w:rsid w:val="7E673FF3"/>
    <w:rsid w:val="7EBB45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9"/>
    <w:pPr>
      <w:spacing w:before="76" w:after="0"/>
      <w:ind w:left="424"/>
      <w:outlineLvl w:val="0"/>
    </w:pPr>
    <w:rPr>
      <w:b/>
      <w:bCs/>
      <w:sz w:val="24"/>
      <w:szCs w:val="24"/>
    </w:rPr>
  </w:style>
  <w:style w:type="paragraph" w:styleId="3">
    <w:name w:val="heading 2"/>
    <w:basedOn w:val="1"/>
    <w:unhideWhenUsed/>
    <w:qFormat/>
    <w:uiPriority w:val="9"/>
    <w:pPr>
      <w:spacing w:before="3" w:after="0"/>
      <w:ind w:left="419"/>
      <w:jc w:val="both"/>
      <w:outlineLvl w:val="1"/>
    </w:pPr>
    <w:rPr>
      <w:b/>
      <w:bCs/>
      <w:sz w:val="24"/>
      <w:szCs w:val="24"/>
    </w:rPr>
  </w:style>
  <w:style w:type="paragraph" w:styleId="4">
    <w:name w:val="heading 3"/>
    <w:basedOn w:val="1"/>
    <w:unhideWhenUsed/>
    <w:qFormat/>
    <w:uiPriority w:val="9"/>
    <w:pPr>
      <w:ind w:left="707"/>
      <w:outlineLvl w:val="2"/>
    </w:pPr>
    <w:rPr>
      <w:sz w:val="24"/>
      <w:szCs w:val="24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6091" w:themeColor="accent1" w:themeShade="B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ndnote reference"/>
    <w:uiPriority w:val="0"/>
    <w:rPr>
      <w:vertAlign w:val="superscript"/>
    </w:rPr>
  </w:style>
  <w:style w:type="character" w:styleId="9">
    <w:name w:val="Strong"/>
    <w:basedOn w:val="6"/>
    <w:qFormat/>
    <w:uiPriority w:val="22"/>
    <w:rPr>
      <w:b/>
      <w:bCs/>
    </w:rPr>
  </w:style>
  <w:style w:type="character" w:styleId="10">
    <w:name w:val="annotation reference"/>
    <w:basedOn w:val="6"/>
    <w:semiHidden/>
    <w:unhideWhenUsed/>
    <w:qFormat/>
    <w:uiPriority w:val="99"/>
    <w:rPr>
      <w:sz w:val="16"/>
      <w:szCs w:val="16"/>
    </w:rPr>
  </w:style>
  <w:style w:type="character" w:styleId="11">
    <w:name w:val="Emphasis"/>
    <w:basedOn w:val="6"/>
    <w:qFormat/>
    <w:uiPriority w:val="20"/>
    <w:rPr>
      <w:i/>
      <w:iCs/>
    </w:rPr>
  </w:style>
  <w:style w:type="character" w:styleId="12">
    <w:name w:val="footnote reference"/>
    <w:uiPriority w:val="0"/>
    <w:rPr>
      <w:vertAlign w:val="superscript"/>
    </w:rPr>
  </w:style>
  <w:style w:type="character" w:styleId="13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4">
    <w:name w:val="List"/>
    <w:basedOn w:val="15"/>
    <w:uiPriority w:val="0"/>
    <w:rPr>
      <w:rFonts w:cs="Lucida Sans"/>
    </w:rPr>
  </w:style>
  <w:style w:type="paragraph" w:styleId="15">
    <w:name w:val="Body Text"/>
    <w:basedOn w:val="1"/>
    <w:qFormat/>
    <w:uiPriority w:val="1"/>
    <w:rPr>
      <w:sz w:val="24"/>
      <w:szCs w:val="24"/>
    </w:rPr>
  </w:style>
  <w:style w:type="paragraph" w:styleId="16">
    <w:name w:val="annotation text"/>
    <w:basedOn w:val="1"/>
    <w:link w:val="36"/>
    <w:unhideWhenUsed/>
    <w:uiPriority w:val="99"/>
    <w:rPr>
      <w:sz w:val="20"/>
      <w:szCs w:val="20"/>
    </w:rPr>
  </w:style>
  <w:style w:type="paragraph" w:styleId="17">
    <w:name w:val="Title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8">
    <w:name w:val="Normal (Web)"/>
    <w:basedOn w:val="1"/>
    <w:unhideWhenUsed/>
    <w:qFormat/>
    <w:uiPriority w:val="99"/>
    <w:pPr>
      <w:widowControl/>
      <w:suppressAutoHyphens w:val="0"/>
      <w:spacing w:beforeAutospacing="1" w:afterAutospacing="1"/>
    </w:pPr>
    <w:rPr>
      <w:sz w:val="24"/>
      <w:szCs w:val="24"/>
      <w:lang w:val="pt-BR" w:eastAsia="pt-BR"/>
    </w:rPr>
  </w:style>
  <w:style w:type="paragraph" w:styleId="19">
    <w:name w:val="header"/>
    <w:basedOn w:val="1"/>
    <w:link w:val="29"/>
    <w:unhideWhenUsed/>
    <w:uiPriority w:val="99"/>
    <w:pPr>
      <w:tabs>
        <w:tab w:val="center" w:pos="4252"/>
        <w:tab w:val="right" w:pos="8504"/>
      </w:tabs>
    </w:pPr>
  </w:style>
  <w:style w:type="paragraph" w:styleId="20">
    <w:name w:val="annotation subject"/>
    <w:basedOn w:val="16"/>
    <w:next w:val="16"/>
    <w:link w:val="37"/>
    <w:semiHidden/>
    <w:unhideWhenUsed/>
    <w:qFormat/>
    <w:uiPriority w:val="99"/>
    <w:rPr>
      <w:b/>
      <w:bCs/>
    </w:rPr>
  </w:style>
  <w:style w:type="paragraph" w:styleId="21">
    <w:name w:val="footer"/>
    <w:basedOn w:val="1"/>
    <w:link w:val="30"/>
    <w:unhideWhenUsed/>
    <w:uiPriority w:val="99"/>
    <w:pPr>
      <w:tabs>
        <w:tab w:val="center" w:pos="4252"/>
        <w:tab w:val="right" w:pos="8504"/>
      </w:tabs>
    </w:pPr>
  </w:style>
  <w:style w:type="paragraph" w:styleId="22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3">
    <w:name w:val="Balloon Text"/>
    <w:basedOn w:val="1"/>
    <w:link w:val="3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24">
    <w:name w:val="footnote text"/>
    <w:basedOn w:val="1"/>
    <w:uiPriority w:val="0"/>
    <w:pPr>
      <w:suppressLineNumbers/>
      <w:ind w:left="340" w:hanging="340"/>
    </w:pPr>
    <w:rPr>
      <w:sz w:val="20"/>
      <w:szCs w:val="20"/>
    </w:rPr>
  </w:style>
  <w:style w:type="table" w:styleId="25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Título 4 Char"/>
    <w:basedOn w:val="6"/>
    <w:qFormat/>
    <w:uiPriority w:val="9"/>
    <w:rPr>
      <w:rFonts w:asciiTheme="majorHAnsi" w:hAnsiTheme="majorHAnsi" w:eastAsiaTheme="majorEastAsia" w:cstheme="majorBidi"/>
      <w:i/>
      <w:iCs/>
      <w:color w:val="366091" w:themeColor="accent1" w:themeShade="BF"/>
      <w:lang w:val="pt-PT"/>
    </w:rPr>
  </w:style>
  <w:style w:type="character" w:styleId="27">
    <w:name w:val="Placeholder Text"/>
    <w:basedOn w:val="6"/>
    <w:semiHidden/>
    <w:qFormat/>
    <w:uiPriority w:val="99"/>
    <w:rPr>
      <w:color w:val="808080"/>
    </w:rPr>
  </w:style>
  <w:style w:type="character" w:customStyle="1" w:styleId="28">
    <w:name w:val="Menção Pendente1"/>
    <w:basedOn w:val="6"/>
    <w:semiHidden/>
    <w:unhideWhenUsed/>
    <w:qFormat/>
    <w:uiPriority w:val="99"/>
    <w:rPr>
      <w:color w:val="605E5C"/>
      <w:shd w:val="clear" w:fill="E1DFDD"/>
    </w:rPr>
  </w:style>
  <w:style w:type="character" w:customStyle="1" w:styleId="29">
    <w:name w:val="Cabeçalho Char"/>
    <w:basedOn w:val="6"/>
    <w:link w:val="19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30">
    <w:name w:val="Rodapé Char"/>
    <w:basedOn w:val="6"/>
    <w:link w:val="21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31">
    <w:name w:val="Caracteres de nota de rodapé"/>
    <w:qFormat/>
    <w:uiPriority w:val="0"/>
    <w:rPr>
      <w:vertAlign w:val="superscript"/>
    </w:rPr>
  </w:style>
  <w:style w:type="character" w:customStyle="1" w:styleId="32">
    <w:name w:val="Caracteres de nota de rodapé (user)"/>
    <w:qFormat/>
    <w:uiPriority w:val="0"/>
    <w:rPr>
      <w:vertAlign w:val="superscript"/>
    </w:rPr>
  </w:style>
  <w:style w:type="character" w:customStyle="1" w:styleId="33">
    <w:name w:val="Caracteres de nota de fim (user)"/>
    <w:qFormat/>
    <w:uiPriority w:val="0"/>
    <w:rPr>
      <w:vertAlign w:val="superscript"/>
    </w:rPr>
  </w:style>
  <w:style w:type="character" w:customStyle="1" w:styleId="34">
    <w:name w:val="Caracteres de nota de fim"/>
    <w:qFormat/>
    <w:uiPriority w:val="0"/>
    <w:rPr>
      <w:vertAlign w:val="superscript"/>
    </w:rPr>
  </w:style>
  <w:style w:type="character" w:customStyle="1" w:styleId="35">
    <w:name w:val="Texto de balão Char"/>
    <w:basedOn w:val="6"/>
    <w:link w:val="23"/>
    <w:semiHidden/>
    <w:qFormat/>
    <w:uiPriority w:val="99"/>
    <w:rPr>
      <w:rFonts w:ascii="Tahoma" w:hAnsi="Tahoma" w:eastAsia="Times New Roman" w:cs="Tahoma"/>
      <w:sz w:val="16"/>
      <w:szCs w:val="16"/>
      <w:lang w:val="pt-PT"/>
    </w:rPr>
  </w:style>
  <w:style w:type="character" w:customStyle="1" w:styleId="36">
    <w:name w:val="Texto de comentário Char"/>
    <w:basedOn w:val="6"/>
    <w:link w:val="16"/>
    <w:qFormat/>
    <w:uiPriority w:val="99"/>
    <w:rPr>
      <w:rFonts w:ascii="Times New Roman" w:hAnsi="Times New Roman" w:eastAsia="Times New Roman" w:cs="Times New Roman"/>
      <w:sz w:val="20"/>
      <w:szCs w:val="20"/>
      <w:lang w:val="pt-PT"/>
    </w:rPr>
  </w:style>
  <w:style w:type="character" w:customStyle="1" w:styleId="37">
    <w:name w:val="Assunto do comentário Char"/>
    <w:basedOn w:val="36"/>
    <w:link w:val="20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customStyle="1" w:styleId="38">
    <w:name w:val="Unresolved Mention"/>
    <w:basedOn w:val="6"/>
    <w:semiHidden/>
    <w:unhideWhenUsed/>
    <w:qFormat/>
    <w:uiPriority w:val="99"/>
    <w:rPr>
      <w:color w:val="605E5C"/>
      <w:shd w:val="clear" w:fill="E1DFDD"/>
    </w:rPr>
  </w:style>
  <w:style w:type="paragraph" w:customStyle="1" w:styleId="39">
    <w:name w:val="Título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40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41">
    <w:name w:val="Título (user)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42">
    <w:name w:val="Índice (user)"/>
    <w:basedOn w:val="1"/>
    <w:qFormat/>
    <w:uiPriority w:val="0"/>
    <w:pPr>
      <w:suppressLineNumbers/>
    </w:pPr>
    <w:rPr>
      <w:rFonts w:cs="Lucida Sans"/>
    </w:rPr>
  </w:style>
  <w:style w:type="paragraph" w:styleId="43">
    <w:name w:val="List Paragraph"/>
    <w:basedOn w:val="1"/>
    <w:qFormat/>
    <w:uiPriority w:val="1"/>
    <w:pPr>
      <w:ind w:left="424" w:hanging="10"/>
      <w:jc w:val="both"/>
    </w:pPr>
  </w:style>
  <w:style w:type="paragraph" w:customStyle="1" w:styleId="44">
    <w:name w:val="Table Paragraph"/>
    <w:basedOn w:val="1"/>
    <w:qFormat/>
    <w:uiPriority w:val="1"/>
    <w:pPr>
      <w:ind w:left="105"/>
    </w:pPr>
  </w:style>
  <w:style w:type="paragraph" w:customStyle="1" w:styleId="45">
    <w:name w:val="ds-markdown-paragraph"/>
    <w:basedOn w:val="1"/>
    <w:qFormat/>
    <w:uiPriority w:val="0"/>
    <w:pPr>
      <w:widowControl/>
      <w:spacing w:beforeAutospacing="1" w:afterAutospacing="1"/>
    </w:pPr>
    <w:rPr>
      <w:sz w:val="24"/>
      <w:szCs w:val="24"/>
      <w:lang w:val="pt-BR" w:eastAsia="pt-BR"/>
    </w:rPr>
  </w:style>
  <w:style w:type="paragraph" w:customStyle="1" w:styleId="46">
    <w:name w:val="Cabeçalho e rodapé"/>
    <w:basedOn w:val="1"/>
    <w:qFormat/>
    <w:uiPriority w:val="0"/>
  </w:style>
  <w:style w:type="paragraph" w:customStyle="1" w:styleId="47">
    <w:name w:val="Cabeçalho e rodapé (user)"/>
    <w:basedOn w:val="1"/>
    <w:qFormat/>
    <w:uiPriority w:val="0"/>
  </w:style>
  <w:style w:type="paragraph" w:customStyle="1" w:styleId="48">
    <w:name w:val="Conteúdo da tabela"/>
    <w:basedOn w:val="1"/>
    <w:qFormat/>
    <w:uiPriority w:val="0"/>
    <w:pPr>
      <w:widowControl w:val="0"/>
      <w:suppressLineNumbers/>
    </w:pPr>
  </w:style>
  <w:style w:type="paragraph" w:customStyle="1" w:styleId="49">
    <w:name w:val="Título de tabela"/>
    <w:basedOn w:val="48"/>
    <w:qFormat/>
    <w:uiPriority w:val="0"/>
    <w:pPr>
      <w:suppressLineNumbers/>
      <w:jc w:val="center"/>
    </w:pPr>
    <w:rPr>
      <w:b/>
      <w:bCs/>
    </w:rPr>
  </w:style>
  <w:style w:type="table" w:customStyle="1" w:styleId="5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3441</Words>
  <Characters>20679</Characters>
  <Paragraphs>215</Paragraphs>
  <TotalTime>13</TotalTime>
  <ScaleCrop>false</ScaleCrop>
  <LinksUpToDate>false</LinksUpToDate>
  <CharactersWithSpaces>24778</CharactersWithSpaces>
  <Application>WPS Office_12.1.0.28485_F1E327BC-269C-435d-A152-05C5408002CA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usuario.ufersa</cp:lastModifiedBy>
  <cp:revision>77</cp:revision>
  <dcterms:created xsi:type="dcterms:W3CDTF">2025-09-24T12:23:00Z</dcterms:created>
  <dcterms:modified xsi:type="dcterms:W3CDTF">2026-09-08T15:21:35Z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2010</vt:lpwstr>
  </property>
  <property fmtid="{D5CDD505-2E9C-101B-9397-08002B2CF9AE}" pid="4" name="GrammarlyDocumentId">
    <vt:lpwstr>456024b7-3cf4-4690-a37e-096b156aa9d9</vt:lpwstr>
  </property>
  <property fmtid="{D5CDD505-2E9C-101B-9397-08002B2CF9AE}" pid="5" name="LastSaved">
    <vt:filetime>2025-09-05T00:00:00Z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KSOTemplateDocerSaveRecord">
    <vt:lpwstr>eyJoZGlkIjoiZDNmMDI2YTk0NzQxNGNiZmM3ZTY2NmVhNzQ1ZTBhZDcifQ==</vt:lpwstr>
  </property>
  <property fmtid="{D5CDD505-2E9C-101B-9397-08002B2CF9AE}" pid="8" name="KSOProductBuildVer">
    <vt:lpwstr>1046-12.1.0.28485</vt:lpwstr>
  </property>
  <property fmtid="{D5CDD505-2E9C-101B-9397-08002B2CF9AE}" pid="9" name="ICV">
    <vt:lpwstr>C356AEFBD71E4610A3B6C8019D34D1E4_13</vt:lpwstr>
  </property>
</Properties>
</file>